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/>
          <w:bCs/>
          <w:color w:val="000000"/>
          <w:sz w:val="28"/>
          <w:szCs w:val="28"/>
        </w:rPr>
        <w:t>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r>
        <w:rPr>
          <w:rFonts w:ascii="Times New Roman" w:hAnsi="Times New Roman"/>
          <w:color w:val="000000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от 08 февраля 2017 г. № 62 </w:t>
      </w:r>
      <w:r>
        <w:rPr>
          <w:rFonts w:ascii="Times New Roman" w:hAnsi="Times New Roman"/>
          <w:color w:val="000000"/>
          <w:sz w:val="28"/>
          <w:szCs w:val="28"/>
        </w:rPr>
        <w:t>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прилагаемый </w:t>
      </w:r>
      <w:hyperlink r:id="rId2">
        <w:r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22 октября 2023 года.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исполнения настоящего постановления возложить на заместителя главы администрации города Ставрополя Диреганову А.В.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exact" w:line="240" w:before="0" w:after="0"/>
        <w:ind w:left="0" w:hanging="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>
      <w:pPr>
        <w:pStyle w:val="ConsPlusNonformat"/>
        <w:widowControl w:val="false"/>
        <w:bidi w:val="0"/>
        <w:spacing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ConsPlusNonformat"/>
        <w:widowControl w:val="false"/>
        <w:bidi w:val="0"/>
        <w:spacing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ConsPlusNonformat"/>
        <w:widowControl w:val="false"/>
        <w:bidi w:val="0"/>
        <w:spacing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ConsPlusNonformat"/>
        <w:widowControl w:val="false"/>
        <w:bidi w:val="0"/>
        <w:spacing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ConsPlusNonformat"/>
        <w:widowControl w:val="false"/>
        <w:bidi w:val="0"/>
        <w:spacing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>
      <w:pPr>
        <w:pStyle w:val="ConsPlusNonformat"/>
        <w:widowControl w:val="false"/>
        <w:bidi w:val="0"/>
        <w:spacing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widowControl w:val="false"/>
        <w:bidi w:val="0"/>
        <w:spacing w:lineRule="exact" w:line="227"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города Ставрополя</w:t>
      </w:r>
    </w:p>
    <w:p>
      <w:pPr>
        <w:pStyle w:val="ConsPlusNonformat"/>
        <w:widowControl w:val="false"/>
        <w:bidi w:val="0"/>
        <w:spacing w:lineRule="exact" w:line="227" w:before="0" w:after="0"/>
        <w:ind w:left="5216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.       .          № </w:t>
      </w:r>
    </w:p>
    <w:p>
      <w:pPr>
        <w:pStyle w:val="ConsPlusNonformat"/>
        <w:spacing w:lineRule="exact" w: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spacing w:lineRule="exact" w:line="238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ПОРЯДОК</w:t>
      </w:r>
    </w:p>
    <w:p>
      <w:pPr>
        <w:pStyle w:val="ConsPlusNormal"/>
        <w:spacing w:lineRule="exact" w:line="238"/>
        <w:ind w:firstLine="540"/>
        <w:jc w:val="center"/>
        <w:rPr/>
      </w:pPr>
      <w:r>
        <w:rPr/>
        <w:t>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</w:r>
    </w:p>
    <w:p>
      <w:pPr>
        <w:pStyle w:val="ConsPlusNormal"/>
        <w:spacing w:before="0" w:after="1"/>
        <w:rPr/>
      </w:pPr>
      <w:r>
        <w:rPr/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1. Настоящий Порядок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(далее - Порядок), определяет правила предоставления дополнительных мер социальной поддержки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(далее соответственно - регулярные перевозки, троллейбус, автобус) в</w:t>
      </w:r>
      <w:r>
        <w:rPr>
          <w:color w:val="000000"/>
        </w:rPr>
        <w:t xml:space="preserve"> виде предоставления права на приобретение билета длительного пользования, дающего право на неограниченное количество поездок в течение </w:t>
      </w:r>
      <w:r>
        <w:rPr>
          <w:b w:val="false"/>
          <w:bCs w:val="false"/>
          <w:color w:val="000000"/>
        </w:rPr>
        <w:t xml:space="preserve">одного календарного месяца </w:t>
      </w:r>
      <w:r>
        <w:rPr>
          <w:color w:val="000000"/>
        </w:rPr>
        <w:t xml:space="preserve"> (далее - проездной билет) для проезда в троллейбусах и (или) автобусах на территории муниципального образования города Ставрополя Ставропольского края:</w:t>
      </w:r>
    </w:p>
    <w:p>
      <w:pPr>
        <w:pStyle w:val="ConsPlusNormal"/>
        <w:spacing w:lineRule="auto" w:line="240" w:before="0" w:after="0"/>
        <w:ind w:firstLine="540"/>
        <w:jc w:val="both"/>
        <w:rPr>
          <w:color w:val="000000"/>
        </w:rPr>
      </w:pPr>
      <w:r>
        <w:rPr>
          <w:color w:val="000000"/>
        </w:rPr>
        <w:t>1) пенсионерам, многодетным семьям, родителям (законным представителям), воспитывающим детей-инвалидов, одиноким матерям, лицам, награжденным нагрудным знаком «Почетный донор СССР» или «Почетный донор России», гражданам, подвергшимся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гражданам, подвергшимся радиационному воздействию вследствие ядерных испытаний на Семипалатинском полигоне, обучающимся общеобразовательных организаций - со скидкой в размере                    50 процентов от стоимости проездного билета для проезда в троллейбусах и (или) автобусах;</w:t>
      </w:r>
    </w:p>
    <w:p>
      <w:pPr>
        <w:pStyle w:val="ConsPlusNormal"/>
        <w:spacing w:lineRule="auto" w:line="240" w:before="0" w:after="0"/>
        <w:ind w:firstLine="540"/>
        <w:jc w:val="both"/>
        <w:rPr>
          <w:color w:val="000000"/>
        </w:rPr>
      </w:pPr>
      <w:r>
        <w:rPr>
          <w:color w:val="000000"/>
        </w:rPr>
        <w:t>2) участникам Великой Отечественной войны, лицам, награжденным знаком «Жителю блокадного Ленинграда», инвалидам Великой Отечественной войны и инвалидам боевых действий,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лицам, проработавшим в тылу в период                  с 22 июня 1941 года по 9 мая 1945 года не менее шести месяцев, исключая период работы на временно оккупированных территориях СССР, лицам, награжденным орденами или медалями СССР за самоотверженный труд в период Великой Отечественной войны - со скидкой в размере 100 процентов от стоимости билета длительного пользования для проезда в троллейбусах и (или) автобусах.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bookmarkStart w:id="0" w:name="P59"/>
      <w:bookmarkEnd w:id="0"/>
      <w:r>
        <w:rPr>
          <w:color w:val="000000"/>
        </w:rPr>
        <w:t>2. Проездные билеты реализуются организациями, осуществляющими</w:t>
      </w:r>
      <w:r>
        <w:rPr/>
        <w:t xml:space="preserve"> регулярные перевозки, через пункты продажи проездных билетов при предъявлении паспорта гражданина Российской Федерации или иного документа, удостоверяющего личность гражданина,</w:t>
      </w:r>
      <w:r>
        <w:rPr>
          <w:color w:val="000000"/>
        </w:rPr>
        <w:t xml:space="preserve"> а также одного из следующих документов в зависимости от категории заявителя: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1) для пенсионеров - пенсионного удостоверения или свидетельства пенсионера;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2) для многодетных семей - удостоверения многодетной семьи, выданного органами социальной защиты;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3) для родителей (законных представителей), воспитывающих детей-инвалидов, - справки, подтверждающей факт установления ребенку инвалидности, выданной федеральным государственным учреждением медико-социальной экспертизы, свидетельства о рождении ребенка или документа, подтверждающего родственные отношения между ребенком и родителем (в случае изменения фамилии, имени, отчества (при наличии) родителя и (или) ребенка), в случае если ребенок находится под опекой (попечительством), дополнительно представляется документ, подтверждающий установление над ребенком опеки (попечительства);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 xml:space="preserve">4) для одиноких матерей - </w:t>
      </w:r>
      <w:r>
        <w:rPr>
          <w:color w:val="000000"/>
        </w:rPr>
        <w:t>свидетельства о рождении ребенка, в котором в графе «отец» отсутствуют сведения об отце ребенка либо справки о рождении, в которой указаны основания внесения в свидетельство о рождении сведений об отце ребенка (в случае если в свидетельс</w:t>
      </w:r>
      <w:r>
        <w:rPr/>
        <w:t>тво о рождении ребенка сведения о его отце внесены на основании заявления матери);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5) для лиц, награжденных нагрудным знаком «Почетный донор СССР» или «Почетный донор России», - удостоверения «Почетный донор СССР» или удостоверения «Почетный донор России»;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6) для граждан, подвергшихся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Теча, граждан, подвергшихся радиационному воздействию вследствие ядерных испытаний на Семипалатинском полигоне, - удостоверения гражданина, подвергшегося воздействию радиации вследствие катастрофы на Чернобыльской АЭС, или удостоверения гражданина, подвергшегося воздействию радиации вследствие аварии в 1957 году на производственном объединении «Маяк» и сбросов радиоактивных отходов в реку Теча, или удостоверения гражданина, подвергшегося радиационному воздействию вследствие ядерных испытаний на Семипалатинском полигоне;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7) для обучающихся общеобразовательных организаций - справки об обучении в общеобразовательной организации;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8) для участников Великой Отечественной войны - удостоверения участника Великой Отечественной войны или удостоверения ветерана Великой Отечественной войны;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9) для лиц, награжденных знаком «Жителю блокадного Ленинграда», - удостоверения к знаку «Жителю блокадного Ленинграда» или удостоверения ветерана Великой Отечественной войны;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>
          <w:color w:val="000000"/>
        </w:rPr>
        <w:t>10) для инвал</w:t>
      </w:r>
      <w:r>
        <w:rPr/>
        <w:t>идов Великой Отечественной войны и инвалидов боевых действий - удостоверения инвалида  Великой Отечественной войны либо удостоверения инвалида о праве на льготы, либо удостоверения ветерана боевых действий  и справки, подтверждающей факт установления  инвалидности вследствие военной травмы, выданной федеральным государственным учреждением медико-социальной экспертизы.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11)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- удостоверения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12) для лиц, проработавших в тылу в период с 22 июня 1941 года                  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- удостоверения ветерана Великой Отечественной войны.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 xml:space="preserve">3. Перевозка отдельных категорий граждан, указанных в пункте 1 настоящего Порядка, осуществляется при предъявлении ими проездного билета и одного из документов, являющихся основанием для приобретения проездного билета, указанных в </w:t>
      </w:r>
      <w:hyperlink w:anchor="P59">
        <w:r>
          <w:rPr>
            <w:color w:val="000000"/>
          </w:rPr>
          <w:t>пункте 2</w:t>
        </w:r>
      </w:hyperlink>
      <w:r>
        <w:rPr/>
        <w:t xml:space="preserve"> настоящего Порядка.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  <w:t>4. Финансовое обеспечение затрат организаций, осуществляющих регулярные перевозки и заключивших соглашение</w:t>
      </w:r>
      <w:r>
        <w:rPr>
          <w:rFonts w:cs="Times New Roman"/>
        </w:rPr>
        <w:t xml:space="preserve"> с комитетом труда и социальной защиты населения администрации города Ставрополя</w:t>
      </w:r>
      <w:r>
        <w:rPr/>
        <w:t xml:space="preserve">, в связи с установлением дополнительных мер социальной поддержки отдельным категориям граждан, указанным в </w:t>
      </w:r>
      <w:hyperlink w:anchor="P59">
        <w:r>
          <w:rPr>
            <w:color w:val="000000"/>
          </w:rPr>
          <w:t>пункте 1</w:t>
        </w:r>
      </w:hyperlink>
      <w:r>
        <w:rPr>
          <w:color w:val="000000"/>
        </w:rPr>
        <w:t xml:space="preserve"> настоящего Порядка,</w:t>
      </w:r>
      <w:r>
        <w:rPr/>
        <w:t xml:space="preserve"> является расходным обязательством муниципального образования города Ставрополя Ставропольского края и осуществляется путем предоставления субсидии организациям из бюджета города Ставрополя на указанные цели в порядке, установленном </w:t>
      </w:r>
      <w:r>
        <w:rPr>
          <w:rFonts w:eastAsia="Arial" w:eastAsiaTheme="minorHAnsi"/>
          <w:color w:val="000000" w:themeColor="text1"/>
          <w:sz w:val="28"/>
          <w:szCs w:val="28"/>
          <w:lang w:eastAsia="en-US"/>
        </w:rPr>
        <w:t xml:space="preserve">постановлением администрации города Ставрополя от 22.12.2021 № 2958 </w:t>
      </w:r>
      <w:r>
        <w:rPr>
          <w:rFonts w:eastAsia="Arial" w:eastAsiaTheme="minorHAnsi"/>
          <w:color w:val="000000" w:themeColor="text1"/>
          <w:spacing w:val="-4"/>
          <w:sz w:val="28"/>
          <w:szCs w:val="28"/>
          <w:lang w:eastAsia="ru-RU"/>
        </w:rPr>
        <w:t>«Об утверждении Порядка предоставления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края».</w:t>
      </w:r>
    </w:p>
    <w:p>
      <w:pPr>
        <w:pStyle w:val="ConsPlusNormal"/>
        <w:spacing w:lineRule="auto" w:line="240" w:before="0" w:after="0"/>
        <w:ind w:firstLine="540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985" w:right="567" w:gutter="0" w:header="709" w:top="1418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5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ind w:left="5245" w:hanging="0"/>
      <w:outlineLvl w:val="0"/>
    </w:pPr>
    <w:rPr>
      <w:rFonts w:ascii="Calibri" w:hAnsi="Calibri" w:eastAsia="Calibri"/>
      <w:b/>
      <w:sz w:val="28"/>
      <w:lang w:eastAsia="en-US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qFormat/>
    <w:rPr>
      <w:rFonts w:eastAsia="Times New Roman"/>
      <w:lang w:eastAsia="ru-RU"/>
    </w:rPr>
  </w:style>
  <w:style w:type="character" w:styleId="Style10">
    <w:name w:val="Текст выноски Знак"/>
    <w:semiHidden/>
    <w:qFormat/>
    <w:rPr>
      <w:rFonts w:ascii="Tahoma" w:hAnsi="Tahoma" w:eastAsia="Times New Roman"/>
      <w:sz w:val="16"/>
      <w:szCs w:val="16"/>
      <w:lang w:eastAsia="ru-RU"/>
    </w:rPr>
  </w:style>
  <w:style w:type="character" w:styleId="Style11">
    <w:name w:val="Нижний колонтитул Знак"/>
    <w:basedOn w:val="Style8"/>
    <w:qFormat/>
    <w:rPr/>
  </w:style>
  <w:style w:type="character" w:styleId="Style12">
    <w:name w:val="Основной текст Знак"/>
    <w:qFormat/>
    <w:rPr>
      <w:rFonts w:ascii="Liberation Serif" w:hAnsi="Liberation Serif" w:eastAsia="SimSun"/>
      <w:sz w:val="24"/>
      <w:szCs w:val="24"/>
      <w:lang w:eastAsia="zh-CN" w:bidi="hi-IN"/>
    </w:rPr>
  </w:style>
  <w:style w:type="character" w:styleId="11">
    <w:name w:val="Заголовок 1 Знак"/>
    <w:qFormat/>
    <w:rPr>
      <w:rFonts w:eastAsia="Calibri"/>
      <w:b/>
      <w:sz w:val="28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before="0" w:after="14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3"/>
    <w:pPr/>
    <w:rPr/>
  </w:style>
  <w:style w:type="paragraph" w:styleId="Style27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8">
    <w:name w:val="Абзац списка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/>
    </w:rPr>
  </w:style>
  <w:style w:type="paragraph" w:styleId="Style29">
    <w:name w:val="Текст выноски"/>
    <w:basedOn w:val="Normal"/>
    <w:semiHidden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8"/>
      <w:szCs w:val="28"/>
      <w:lang w:val="ru-RU" w:eastAsia="zh-CN" w:bidi="hi-IN"/>
    </w:rPr>
  </w:style>
  <w:style w:type="paragraph" w:styleId="Style30">
    <w:name w:val="Содержимое таблицы"/>
    <w:basedOn w:val="Normal"/>
    <w:qFormat/>
    <w:pPr>
      <w:suppressLineNumbers/>
      <w:spacing w:lineRule="auto" w:line="240" w:before="0" w:after="0"/>
    </w:pPr>
    <w:rPr>
      <w:rFonts w:ascii="Liberation Serif" w:hAnsi="Liberation Serif" w:eastAsia="SimSun"/>
      <w:sz w:val="24"/>
      <w:szCs w:val="24"/>
      <w:lang w:eastAsia="zh-CN" w:bidi="hi-IN"/>
    </w:rPr>
  </w:style>
  <w:style w:type="paragraph" w:styleId="Style31">
    <w:name w:val="Обычный (веб)"/>
    <w:basedOn w:val="Normal"/>
    <w:qFormat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auto"/>
      <w:kern w:val="0"/>
      <w:sz w:val="22"/>
      <w:szCs w:val="22"/>
      <w:lang w:val="ru-RU" w:eastAsia="ru-RU" w:bidi="ar-SA"/>
    </w:rPr>
  </w:style>
  <w:style w:type="paragraph" w:styleId="Style3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2"/>
      <w:szCs w:val="20"/>
      <w:lang w:val="ru-RU" w:eastAsia="ru-RU" w:bidi="ar-SA"/>
    </w:rPr>
  </w:style>
  <w:style w:type="numbering" w:styleId="Style33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C8752615779805C5819383F5CE1DF0244ACBFA32699C2D16D9720F14AF2B650B3375467E7F8A9D7683A79A09D6B283D0D18EF634526567F05CA32D1OA02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322</TotalTime>
  <Application>LibreOffice/7.3.7.2$Linux_X86_64 LibreOffice_project/30$Build-2</Application>
  <AppVersion>15.0000</AppVersion>
  <Pages>5</Pages>
  <Words>1208</Words>
  <Characters>9083</Characters>
  <CharactersWithSpaces>10398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2023-11-03T09:09:16Z</cp:lastPrinted>
  <dcterms:modified xsi:type="dcterms:W3CDTF">2023-11-07T11:22:44Z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